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(ระยะเวลาการให้บริการ ส่วนงาน/หน่วยงานที่รับผิดชอบให้ระบุไปตามบริบทของพื้นที่)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ส่วนงาน/หน่วยงานที่รับผิดชอบให้ระบุไปตามบริบทของพื้นที่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ส่วนงาน/หน่วยงานที่รับผิดชอบให้ระบุไปตามบริบทของพื้นที่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ส่วนงาน/หน่วยงานที่รับผิดชอบให้ระบุไปตามบริบทของพื้นที่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ส่วนงาน/หน่วยงานที่รับผิดชอบให้ระบุไปตามบริบทของพื้นที่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เอกสารหรือหลักฐานแสดงวุฒิการศึกษาของเจ้าหน้าที่ควบคุม กำกับ ในการจัดการมูลฝอยทั่วไป อย่างน้อย 2 คน          1) 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       2) 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อัตราค่าธรรมเนียมต่ออายุใบอนุญาตรับทำการกำจัดมูลฝอยทั่วไป ฉบับละไม่เกิน 5,000 บาทต่อปี</w:t>
              <w:br/>
              <w:t xml:space="preserve">(ระบุตามข้อกำหนดของท้องถิ่น)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การขอต่ออายุใบอนุญาตประกอบกิจการรับทำการกำจัดมูลฝอยทั่วไป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14:38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